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публичных консультаций</w:t>
      </w:r>
      <w:r w:rsidR="007E4488">
        <w:rPr>
          <w:rFonts w:ascii="Times New Roman" w:hAnsi="Times New Roman" w:cs="Times New Roman"/>
          <w:sz w:val="24"/>
          <w:szCs w:val="24"/>
        </w:rPr>
        <w:t xml:space="preserve"> по проекту нормативного правового акта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Pr="008354EB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25FF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354EB">
        <w:rPr>
          <w:rFonts w:ascii="Times New Roman" w:hAnsi="Times New Roman" w:cs="Times New Roman"/>
          <w:sz w:val="24"/>
          <w:szCs w:val="24"/>
          <w:u w:val="single"/>
        </w:rPr>
        <w:t>постановлению администрации города Медногорска «Об утверждении схемы размещения нестационарных торговых объектов на территории муниципального образования город Медногорск»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8354EB" w:rsidRPr="00A2381F">
          <w:rPr>
            <w:rStyle w:val="a4"/>
          </w:rPr>
          <w:t>mua@mednogorsk56.ru</w:t>
        </w:r>
      </w:hyperlink>
      <w:r w:rsidR="008354EB">
        <w:t xml:space="preserve"> </w:t>
      </w:r>
      <w:r>
        <w:t xml:space="preserve">до </w:t>
      </w:r>
      <w:r w:rsidR="007E4488">
        <w:t>11</w:t>
      </w:r>
      <w:r w:rsidR="008354EB">
        <w:t>.0</w:t>
      </w:r>
      <w:r w:rsidR="007E4488">
        <w:t>4</w:t>
      </w:r>
      <w:r w:rsidR="008354EB">
        <w:t>.2022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Требуется ли переходный период для вступления в силу предлагаемого правового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102C6D"/>
    <w:rsid w:val="00345F2F"/>
    <w:rsid w:val="00480662"/>
    <w:rsid w:val="00625FFA"/>
    <w:rsid w:val="007E4488"/>
    <w:rsid w:val="008354EB"/>
    <w:rsid w:val="00CE31B4"/>
    <w:rsid w:val="00F2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4</cp:revision>
  <cp:lastPrinted>2022-03-30T11:00:00Z</cp:lastPrinted>
  <dcterms:created xsi:type="dcterms:W3CDTF">2022-03-10T05:54:00Z</dcterms:created>
  <dcterms:modified xsi:type="dcterms:W3CDTF">2022-03-30T11:04:00Z</dcterms:modified>
</cp:coreProperties>
</file>