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ТРУДОВОЙ КОДЕКС РОССИЙСКОЙ ФЕДЕРАЦИИ</w:t>
      </w:r>
    </w:p>
    <w:p>
      <w:pPr>
        <w:pStyle w:val="Normal"/>
        <w:spacing w:lineRule="auto" w:line="312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 w:val="false"/>
          <w:strike w:val="false"/>
          <w:dstrike w:val="false"/>
          <w:sz w:val="28"/>
          <w:szCs w:val="28"/>
          <w:u w:val="none"/>
        </w:rPr>
        <w:t>Статья 64.1. Условия заключения трудового договора с бывшими государственными и муниципальными служащими</w:t>
      </w:r>
    </w:p>
    <w:p>
      <w:pPr>
        <w:pStyle w:val="Normal"/>
        <w:ind w:left="0" w:firstLine="540"/>
        <w:jc w:val="both"/>
        <w:rPr>
          <w:b/>
          <w:b/>
          <w:sz w:val="28"/>
          <w:szCs w:val="28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(в ред. Федерального </w:t>
      </w:r>
      <w:hyperlink r:id="rId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от 21.11.2011 N 329-ФЗ)</w:t>
      </w:r>
    </w:p>
    <w:p>
      <w:pPr>
        <w:pStyle w:val="Normal"/>
        <w:ind w:left="0"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3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комиссии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>
      <w:pPr>
        <w:pStyle w:val="Normal"/>
        <w:spacing w:before="20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4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перечень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5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порядке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устанавливаемом нормативными правовыми актами Российской Федерации.</w:t>
      </w:r>
    </w:p>
    <w:p>
      <w:pPr>
        <w:pStyle w:val="Normal"/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12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b/>
          <w:b/>
          <w:sz w:val="28"/>
          <w:szCs w:val="28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</w:t>
      </w:r>
      <w:r>
        <w:rPr>
          <w:rFonts w:ascii="PT Astra Serif" w:hAnsi="PT Astra Serif"/>
          <w:b/>
          <w:i w:val="false"/>
          <w:strike w:val="false"/>
          <w:dstrike w:val="false"/>
          <w:sz w:val="28"/>
          <w:szCs w:val="28"/>
          <w:u w:val="none"/>
        </w:rPr>
        <w:t>татья 66.1. Сведения о трудовой деятельности</w:t>
      </w:r>
    </w:p>
    <w:p>
      <w:pPr>
        <w:pStyle w:val="Normal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(введена Федеральным </w:t>
      </w:r>
      <w:hyperlink r:id="rId6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16.12.2019 N 439-ФЗ)</w:t>
      </w:r>
    </w:p>
    <w:p>
      <w:pPr>
        <w:pStyle w:val="Normal"/>
        <w:ind w:left="0" w:firstLine="54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tbl>
      <w:tblPr>
        <w:tblW w:w="1020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Normal"/>
              <w:ind w:left="0" w:firstLine="54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Normal"/>
              <w:ind w:left="0" w:firstLine="54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8"/>
                <w:szCs w:val="28"/>
                <w:u w:val="none"/>
              </w:rPr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КонсультантПлюс: примечание.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С 01.01.2023 в ч. 1 ст. 66.1 вносятся изменения (</w:t>
            </w:r>
            <w:hyperlink r:id="rId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FF"/>
                  <w:sz w:val="28"/>
                  <w:szCs w:val="28"/>
                  <w:u w:val="none"/>
                </w:rPr>
                <w:t>ФЗ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 xml:space="preserve"> от 14.07.2022 N 240-ФЗ). См. будущую </w:t>
            </w:r>
            <w:hyperlink r:id="rId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FF"/>
                  <w:sz w:val="28"/>
                  <w:szCs w:val="28"/>
                  <w:u w:val="none"/>
                </w:rPr>
                <w:t>редакцию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spacing w:before="26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</w:t>
      </w:r>
      <w:hyperlink r:id="rId9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порядке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</w:t>
      </w:r>
      <w:hyperlink r:id="rId10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информация.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</w:t>
      </w:r>
      <w:hyperlink r:id="rId11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Кодексом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>
      <w:pPr>
        <w:pStyle w:val="Normal"/>
        <w:spacing w:before="20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Лицо, имеющее стаж работы по трудовому договору, может получать сведения о трудовой деятельности:</w:t>
      </w:r>
    </w:p>
    <w:p>
      <w:pPr>
        <w:pStyle w:val="Normal"/>
        <w:spacing w:before="20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>
      <w:pPr>
        <w:pStyle w:val="Normal"/>
        <w:spacing w:before="20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020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КонсультантПлюс: примечание.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С 01.01.2023 в абз. 4 ч. 4 ст. 66.1 вносятся изменения (</w:t>
            </w:r>
            <w:hyperlink r:id="rId1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FF"/>
                  <w:sz w:val="28"/>
                  <w:szCs w:val="28"/>
                  <w:u w:val="none"/>
                </w:rPr>
                <w:t>ФЗ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 xml:space="preserve"> от 14.07.2022 N 240-ФЗ). См. будущую </w:t>
            </w:r>
            <w:hyperlink r:id="rId1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FF"/>
                  <w:sz w:val="28"/>
                  <w:szCs w:val="28"/>
                  <w:u w:val="none"/>
                </w:rPr>
                <w:t>редакцию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>
      <w:pPr>
        <w:pStyle w:val="Normal"/>
        <w:spacing w:before="20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Работодатель обязан предоставить работнику (за исключением случаев, если в соответствии с настоящим </w:t>
      </w:r>
      <w:hyperlink r:id="rId14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Кодексом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>
      <w:pPr>
        <w:pStyle w:val="Normal"/>
        <w:spacing w:before="20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в период работы не позднее трех рабочих дней со дня подачи этого заявления;</w:t>
      </w:r>
    </w:p>
    <w:p>
      <w:pPr>
        <w:pStyle w:val="Normal"/>
        <w:spacing w:before="20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при увольнении в день прекращения трудового договора.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020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КонсультантПлюс: примечание.</w:t>
            </w:r>
          </w:p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С 01.01.2023 в ч. 6 ст. 66.1 вносятся изменения (</w:t>
            </w:r>
            <w:hyperlink r:id="rId1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FF"/>
                  <w:sz w:val="28"/>
                  <w:szCs w:val="28"/>
                  <w:u w:val="none"/>
                </w:rPr>
                <w:t>ФЗ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 xml:space="preserve"> от 14.07.2022 N 240-ФЗ). См. будущую </w:t>
            </w:r>
            <w:hyperlink r:id="rId1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FF"/>
                  <w:sz w:val="28"/>
                  <w:szCs w:val="28"/>
                  <w:u w:val="none"/>
                </w:rPr>
                <w:t>редакцию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  <w:t>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Normal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392C69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2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i w:val="false"/>
          <w:strike w:val="false"/>
          <w:dstrike w:val="false"/>
          <w:sz w:val="28"/>
          <w:szCs w:val="28"/>
          <w:u w:val="none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>
      <w:pPr>
        <w:pStyle w:val="Normal"/>
        <w:ind w:lef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(в ред. Федерального </w:t>
      </w:r>
      <w:hyperlink r:id="rId17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21.11.2011 N 329-ФЗ)</w:t>
      </w:r>
    </w:p>
    <w:p>
      <w:pPr>
        <w:pStyle w:val="Normal"/>
        <w:ind w:left="0" w:firstLine="54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1. Гражданин, замещавший должность государственной или муниципальной службы, включенную в </w:t>
      </w:r>
      <w:hyperlink r:id="rId18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перечень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9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комиссии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  <w:bookmarkStart w:id="0" w:name="Par3"/>
    </w:p>
    <w:p>
      <w:pPr>
        <w:pStyle w:val="Normal"/>
        <w:ind w:lef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(часть 1 в ред. Федерального </w:t>
      </w:r>
      <w:hyperlink r:id="rId20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>
      <w:pPr>
        <w:pStyle w:val="Normal"/>
        <w:ind w:lef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(часть 1.1 в ред. Федерального </w:t>
      </w:r>
      <w:hyperlink r:id="rId21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03.08.2018 N 307-ФЗ)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ar3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части 1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настоящей статьи, сообщать работодателю сведения о последнем месте своей службы.</w:t>
      </w:r>
      <w:bookmarkStart w:id="1" w:name="Par7"/>
    </w:p>
    <w:p>
      <w:pPr>
        <w:pStyle w:val="Normal"/>
        <w:ind w:lef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(в ред. Федерального </w:t>
      </w:r>
      <w:hyperlink r:id="rId22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ar7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частью 2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ar3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части 1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настоящей статьи, заключенного с указанным гражданином.</w:t>
      </w:r>
    </w:p>
    <w:p>
      <w:pPr>
        <w:pStyle w:val="Normal"/>
        <w:ind w:lef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(в ред. Федерального </w:t>
      </w:r>
      <w:hyperlink r:id="rId23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3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части 1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24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перечень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25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порядке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, устанавливаемом нормативными правовыми актами Российской Федерации.</w:t>
      </w:r>
      <w:bookmarkStart w:id="2" w:name="Par11"/>
    </w:p>
    <w:p>
      <w:pPr>
        <w:pStyle w:val="Normal"/>
        <w:ind w:lef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(в ред. Федерального </w:t>
      </w:r>
      <w:hyperlink r:id="rId26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21.11.2011 N 329-ФЗ)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5. Неисполнение работодателем обязанности, установленной </w:t>
      </w:r>
      <w:hyperlink w:anchor="Par11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частью 4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настоящей статьи, является правонарушением и влечет </w:t>
      </w:r>
      <w:hyperlink r:id="rId27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ответственность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в соответствии с законодательством Российской Федерации.</w:t>
      </w:r>
    </w:p>
    <w:p>
      <w:pPr>
        <w:pStyle w:val="Normal"/>
        <w:spacing w:before="200" w:after="0"/>
        <w:ind w:left="0" w:firstLine="54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6. </w:t>
      </w:r>
      <w:hyperlink r:id="rId28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Проверка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соблюдения гражданином, указанным в </w:t>
      </w:r>
      <w:hyperlink w:anchor="Par3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части 1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>
      <w:pPr>
        <w:pStyle w:val="Normal"/>
        <w:ind w:left="0" w:hanging="0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(часть 6 введена Федеральным </w:t>
      </w:r>
      <w:hyperlink r:id="rId29">
        <w:r>
          <w:rPr>
            <w:rFonts w:ascii="PT Astra Serif" w:hAnsi="PT Astra Serif"/>
            <w:b w:val="false"/>
            <w:i w:val="false"/>
            <w:strike w:val="false"/>
            <w:dstrike w:val="false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от 21.11.2011 N 329-ФЗ)</w:t>
      </w:r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  <w:bookmarkEnd w:id="0"/>
      <w:bookmarkEnd w:id="1"/>
      <w:bookmarkEnd w:id="2"/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426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spacing w:lineRule="auto" w:line="312"/>
        <w:ind w:firstLine="709"/>
        <w:jc w:val="both"/>
        <w:rPr>
          <w:rFonts w:ascii="PT Astra Serif" w:hAnsi="PT Astra Serif"/>
          <w:sz w:val="28"/>
          <w:szCs w:val="28"/>
        </w:rPr>
      </w:pPr>
      <w:r>
        <w:rPr/>
      </w:r>
    </w:p>
    <w:p>
      <w:pPr>
        <w:pStyle w:val="ConsPlusNormal"/>
        <w:ind w:left="0" w:hanging="0"/>
        <w:jc w:val="left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</w:rPr>
        <w:t>ПРАВИТЕЛЬСТВО РОССИЙСКОЙ ФЕДЕРАЦИИ</w:t>
      </w:r>
    </w:p>
    <w:p>
      <w:pPr>
        <w:pStyle w:val="ConsPlus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ind w:left="0" w:hanging="0"/>
        <w:jc w:val="center"/>
        <w:rPr/>
      </w:pPr>
      <w:r>
        <w:rPr>
          <w:b/>
        </w:rPr>
        <w:t>от 21 января 2015 г. N 29</w:t>
      </w:r>
    </w:p>
    <w:p>
      <w:pPr>
        <w:pStyle w:val="ConsPlusNormal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ind w:left="0" w:hanging="0"/>
        <w:jc w:val="center"/>
        <w:rPr/>
      </w:pPr>
      <w:r>
        <w:rPr>
          <w:b/>
        </w:rPr>
        <w:t>ОБ УТВЕРЖДЕНИИ ПРАВИЛ</w:t>
      </w:r>
    </w:p>
    <w:p>
      <w:pPr>
        <w:pStyle w:val="ConsPlusNormal"/>
        <w:ind w:left="0" w:hanging="0"/>
        <w:jc w:val="center"/>
        <w:rPr/>
      </w:pPr>
      <w:r>
        <w:rPr>
          <w:b/>
        </w:rPr>
        <w:t>СООБЩЕНИЯ РАБОТОДАТЕЛЕМ О ЗАКЛЮЧЕНИИ ТРУДОВОГО</w:t>
      </w:r>
    </w:p>
    <w:p>
      <w:pPr>
        <w:pStyle w:val="ConsPlusNormal"/>
        <w:ind w:left="0" w:hanging="0"/>
        <w:jc w:val="center"/>
        <w:rPr/>
      </w:pPr>
      <w:r>
        <w:rPr>
          <w:b/>
        </w:rPr>
        <w:t>ИЛИ ГРАЖДАНСКО-ПРАВОВОГО ДОГОВОРА НА ВЫПОЛНЕНИЕ РАБОТ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(ОКАЗАНИЕ УСЛУГ) С ГРАЖДАНИНОМ, ЗАМЕЩАВШИМ ДОЛЖНОСТИ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ГОСУДАРСТВЕННОЙ ИЛИ МУНИЦИПАЛЬНОЙ СЛУЖБЫ, ПЕРЕЧЕНЬ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КОТОРЫХ УСТАНАВЛИВАЕТСЯ НОРМАТИВНЫМИ ПРАВОВЫМИ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АКТАМИ РОССИЙСКОЙ ФЕДЕРАЦИИ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30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10.07.2020 </w:t>
            </w:r>
            <w:hyperlink r:id="rId3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ind w:left="0" w:hanging="0"/>
        <w:jc w:val="center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В соответствии со </w:t>
      </w:r>
      <w:hyperlink r:id="rId32">
        <w:r>
          <w:rPr>
            <w:color w:val="0000FF"/>
          </w:rPr>
          <w:t>статьей 12</w:t>
        </w:r>
      </w:hyperlink>
      <w:r>
        <w:rPr/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1. Утвердить прилагаемые </w:t>
      </w:r>
      <w:hyperlink w:anchor="Par34">
        <w:r>
          <w:rPr>
            <w:color w:val="0000FF"/>
          </w:rPr>
          <w:t>Правила</w:t>
        </w:r>
      </w:hyperlink>
      <w:r>
        <w:rPr/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2. Признать утратившим силу </w:t>
      </w:r>
      <w:hyperlink r:id="rId33">
        <w:r>
          <w:rPr>
            <w:color w:val="0000FF"/>
          </w:rPr>
          <w:t>постановление</w:t>
        </w:r>
      </w:hyperlink>
      <w:r>
        <w:rPr/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/>
      </w:pPr>
      <w:r>
        <w:rPr/>
        <w:t>Д.МЕДВЕДЕВ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Утверждены</w:t>
      </w:r>
    </w:p>
    <w:p>
      <w:pPr>
        <w:pStyle w:val="ConsPlusNormal"/>
        <w:ind w:left="0" w:hanging="0"/>
        <w:jc w:val="right"/>
        <w:rPr/>
      </w:pPr>
      <w:r>
        <w:rPr/>
        <w:t>постановлением Правительства</w:t>
      </w:r>
    </w:p>
    <w:p>
      <w:pPr>
        <w:pStyle w:val="ConsPlusNormal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ind w:left="0" w:hanging="0"/>
        <w:jc w:val="right"/>
        <w:rPr/>
      </w:pPr>
      <w:r>
        <w:rPr/>
        <w:t>от 21 января 2015 г. N 29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center"/>
        <w:rPr/>
      </w:pPr>
      <w:bookmarkStart w:id="3" w:name="Par34"/>
      <w:bookmarkEnd w:id="3"/>
      <w:r>
        <w:rPr>
          <w:b/>
        </w:rPr>
        <w:t>ПРАВИЛА</w:t>
      </w:r>
    </w:p>
    <w:p>
      <w:pPr>
        <w:pStyle w:val="ConsPlusNormal"/>
        <w:ind w:left="0" w:hanging="0"/>
        <w:jc w:val="center"/>
        <w:rPr/>
      </w:pPr>
      <w:r>
        <w:rPr>
          <w:b/>
        </w:rPr>
        <w:t>СООБЩЕНИЯ РАБОТОДАТЕЛЕМ О ЗАКЛЮЧЕНИИ ТРУДОВОГО</w:t>
      </w:r>
    </w:p>
    <w:p>
      <w:pPr>
        <w:pStyle w:val="ConsPlusNormal"/>
        <w:ind w:left="0" w:hanging="0"/>
        <w:jc w:val="center"/>
        <w:rPr/>
      </w:pPr>
      <w:r>
        <w:rPr>
          <w:b/>
        </w:rPr>
        <w:t>ИЛИ ГРАЖДАНСКО-ПРАВОВОГО ДОГОВОРА НА ВЫПОЛНЕНИЕ РАБОТ</w:t>
      </w:r>
    </w:p>
    <w:p>
      <w:pPr>
        <w:pStyle w:val="ConsPlusNormal"/>
        <w:ind w:left="0" w:hanging="0"/>
        <w:jc w:val="center"/>
        <w:rPr/>
      </w:pPr>
      <w:r>
        <w:rPr>
          <w:b/>
        </w:rPr>
        <w:t>(ОКАЗАНИЕ УСЛУГ) С ГРАЖДАНИНОМ, ЗАМЕЩАВШИМ ДОЛЖНОСТИ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ГОСУДАРСТВЕННОЙ ИЛИ МУНИЦИПАЛЬНОЙ СЛУЖБЫ, ПЕРЕЧЕНЬ</w:t>
      </w:r>
    </w:p>
    <w:p>
      <w:pPr>
        <w:pStyle w:val="ConsPlusNormal"/>
        <w:ind w:left="0" w:hanging="0"/>
        <w:jc w:val="center"/>
        <w:rPr/>
      </w:pPr>
      <w:r>
        <w:rPr>
          <w:b/>
        </w:rPr>
        <w:t>КОТОРЫХ УСТАНАВЛИВАЕТСЯ НОРМАТИВНЫМИ ПРАВОВЫМИ</w:t>
      </w:r>
    </w:p>
    <w:p>
      <w:pPr>
        <w:pStyle w:val="ConsPlusNormal"/>
        <w:ind w:left="0" w:hanging="0"/>
        <w:jc w:val="center"/>
        <w:rPr/>
      </w:pPr>
      <w:r>
        <w:rPr>
          <w:b/>
        </w:rPr>
        <w:t>АКТАМИ РОССИЙСКОЙ ФЕДЕРАЦИИ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34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10.07.2020 </w:t>
            </w:r>
            <w:hyperlink r:id="rId35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36">
        <w:r>
          <w:rPr>
            <w:color w:val="0000FF"/>
          </w:rPr>
          <w:t>перечень</w:t>
        </w:r>
      </w:hyperlink>
      <w:r>
        <w:rPr/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rPr/>
        <w:t xml:space="preserve"> Правительства РФ от 09.08.2016 N 762)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>
      <w:pPr>
        <w:pStyle w:val="ConsPlusNormal"/>
        <w:spacing w:before="160" w:after="0"/>
        <w:ind w:left="0" w:firstLine="540"/>
        <w:jc w:val="both"/>
        <w:rPr/>
      </w:pPr>
      <w:bookmarkStart w:id="4" w:name="Par50"/>
      <w:bookmarkEnd w:id="4"/>
      <w:r>
        <w:rPr/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а) фамилия, имя, отчество (при наличии) гражданина (в случае, если фамилия, имя или отчество изменялись, указываются прежние);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б) число, месяц, год и место рождения гражданина;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38">
        <w:r>
          <w:rPr>
            <w:color w:val="0000FF"/>
          </w:rPr>
          <w:t>статьей 66.1</w:t>
        </w:r>
      </w:hyperlink>
      <w:r>
        <w:rPr/>
        <w:t xml:space="preserve"> Трудового кодекса Российской Федерации, за период прохождения государственной или муниципальной службы);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rPr/>
        <w:t xml:space="preserve"> Правительства РФ от 10.07.2020 N 1017)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г) наименование организации (полное, а также сокращенное (при наличии).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6. В случае если с гражданином заключен трудовой договор, наряду со сведениями, указанными в </w:t>
      </w:r>
      <w:hyperlink w:anchor="Par50">
        <w:r>
          <w:rPr>
            <w:color w:val="0000FF"/>
          </w:rPr>
          <w:t>пункте 5</w:t>
        </w:r>
      </w:hyperlink>
      <w:r>
        <w:rPr/>
        <w:t xml:space="preserve"> настоящих Правил, также указываются следующие данные: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 xml:space="preserve">7. В случае если с гражданином заключен гражданско-правовой договор, наряду со сведениями, указанными в </w:t>
      </w:r>
      <w:hyperlink w:anchor="Par50">
        <w:r>
          <w:rPr>
            <w:color w:val="0000FF"/>
          </w:rPr>
          <w:t>пункте 5</w:t>
        </w:r>
      </w:hyperlink>
      <w:r>
        <w:rPr/>
        <w:t xml:space="preserve"> настоящих Правил, также указываются следующие данные: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а) дата и номер гражданско-правового договора;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б) срок гражданско-правового договора (сроки начала и окончания выполнения работ (оказания услуг);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в) предмет гражданско-правового договора (с кратким описанием работы (услуги) и ее результата);</w:t>
      </w:r>
    </w:p>
    <w:p>
      <w:pPr>
        <w:pStyle w:val="ConsPlusNormal"/>
        <w:spacing w:before="160" w:after="0"/>
        <w:ind w:left="0" w:firstLine="540"/>
        <w:jc w:val="both"/>
        <w:rPr/>
      </w:pPr>
      <w:r>
        <w:rPr/>
        <w:t>г) стоимость работ (услуг) по гражданско-правовому договору.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lineRule="auto" w:line="312" w:before="100" w:after="100"/>
        <w:ind w:left="0" w:hanging="0"/>
        <w:jc w:val="both"/>
        <w:rPr>
          <w:rFonts w:ascii="PT Astra Serif" w:hAnsi="PT Astra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e24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7e2482"/>
    <w:rPr>
      <w:color w:val="0000FF"/>
      <w:u w:val="single"/>
    </w:rPr>
  </w:style>
  <w:style w:type="character" w:styleId="Pagenumber">
    <w:name w:val="page number"/>
    <w:basedOn w:val="DefaultParagraphFont"/>
    <w:qFormat/>
    <w:rsid w:val="00f87ccb"/>
    <w:rPr/>
  </w:style>
  <w:style w:type="character" w:styleId="FontStyle29" w:customStyle="1">
    <w:name w:val="Font Style29"/>
    <w:basedOn w:val="DefaultParagraphFont"/>
    <w:qFormat/>
    <w:rsid w:val="00da233c"/>
    <w:rPr>
      <w:rFonts w:ascii="Times New Roman" w:hAnsi="Times New Roman" w:cs="Times New Roman"/>
      <w:b/>
      <w:bCs/>
      <w:sz w:val="28"/>
      <w:szCs w:val="28"/>
    </w:rPr>
  </w:style>
  <w:style w:type="character" w:styleId="Style15" w:customStyle="1">
    <w:name w:val="Текст выноски Знак"/>
    <w:basedOn w:val="DefaultParagraphFont"/>
    <w:link w:val="a7"/>
    <w:qFormat/>
    <w:rsid w:val="00a10c6f"/>
    <w:rPr>
      <w:rFonts w:ascii="Tahoma" w:hAnsi="Tahoma" w:cs="Tahoma"/>
      <w:sz w:val="16"/>
      <w:szCs w:val="16"/>
    </w:rPr>
  </w:style>
  <w:style w:type="character" w:styleId="FontStyle27" w:customStyle="1">
    <w:name w:val="Font Style27"/>
    <w:uiPriority w:val="99"/>
    <w:qFormat/>
    <w:rsid w:val="004d49b7"/>
    <w:rPr>
      <w:rFonts w:ascii="Times New Roman" w:hAnsi="Times New Roman"/>
      <w:sz w:val="26"/>
    </w:rPr>
  </w:style>
  <w:style w:type="character" w:styleId="Style16" w:customStyle="1">
    <w:name w:val="Нижний колонтитул Знак"/>
    <w:basedOn w:val="DefaultParagraphFont"/>
    <w:link w:val="a9"/>
    <w:qFormat/>
    <w:rsid w:val="009b05b7"/>
    <w:rPr>
      <w:sz w:val="24"/>
      <w:szCs w:val="24"/>
    </w:rPr>
  </w:style>
  <w:style w:type="character" w:styleId="Object" w:customStyle="1">
    <w:name w:val="object"/>
    <w:basedOn w:val="DefaultParagraphFont"/>
    <w:qFormat/>
    <w:rsid w:val="001343ca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f87ccb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" w:customStyle="1">
    <w:name w:val="Без интервала1"/>
    <w:qFormat/>
    <w:rsid w:val="000940c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e734e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8"/>
    <w:qFormat/>
    <w:rsid w:val="00a10c6f"/>
    <w:pPr/>
    <w:rPr>
      <w:rFonts w:ascii="Tahoma" w:hAnsi="Tahoma" w:cs="Tahoma"/>
      <w:sz w:val="16"/>
      <w:szCs w:val="16"/>
    </w:rPr>
  </w:style>
  <w:style w:type="paragraph" w:styleId="Style41" w:customStyle="1">
    <w:name w:val="Style4"/>
    <w:basedOn w:val="Normal"/>
    <w:uiPriority w:val="99"/>
    <w:qFormat/>
    <w:rsid w:val="006d2ecd"/>
    <w:pPr>
      <w:widowControl w:val="false"/>
      <w:spacing w:lineRule="exact" w:line="322"/>
      <w:jc w:val="both"/>
    </w:pPr>
    <w:rPr/>
  </w:style>
  <w:style w:type="paragraph" w:styleId="Style24">
    <w:name w:val="Footer"/>
    <w:basedOn w:val="Normal"/>
    <w:link w:val="aa"/>
    <w:rsid w:val="009b05b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5e4f6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849b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21DE10ED028FD239A950B891DB27A2BA43EE31E87673634DBBE1C3F1B5199C8118E26CBD2E7FDEF4C5AD6F4CDEA3C6C9149B33CBB57C1AC1208F" TargetMode="External"/><Relationship Id="rId3" Type="http://schemas.openxmlformats.org/officeDocument/2006/relationships/hyperlink" Target="consultantplus://offline/ref=B21DE10ED028FD239A950B891DB27A2BA33CE31984683634DBBE1C3F1B5199C8038E7EC7D0E5E1EB4F4F80A58B1B0DF" TargetMode="External"/><Relationship Id="rId4" Type="http://schemas.openxmlformats.org/officeDocument/2006/relationships/hyperlink" Target="consultantplus://offline/ref=B21DE10ED028FD239A950B891DB27A2BA13EE51D8A623634DBBE1C3F1B5199C8118E26CBD2E7FFEA495AD6F4CDEA3C6C9149B33CBB57C1AC1208F" TargetMode="External"/><Relationship Id="rId5" Type="http://schemas.openxmlformats.org/officeDocument/2006/relationships/hyperlink" Target="consultantplus://offline/ref=B21DE10ED028FD239A950B891DB27A2BA33BE01C8A673634DBBE1C3F1B5199C8118E26CBD2E7FFEA475AD6F4CDEA3C6C9149B33CBB57C1AC1208F" TargetMode="External"/><Relationship Id="rId6" Type="http://schemas.openxmlformats.org/officeDocument/2006/relationships/hyperlink" Target="consultantplus://offline/ref=9C0142F9B948246A4C8FD0BE0DE3DFEA11F41855CD7647D57856D4AD5259532577190873D6A708209AD41E0EBBCC13FB01396CACB8CE2F1FN839F" TargetMode="External"/><Relationship Id="rId7" Type="http://schemas.openxmlformats.org/officeDocument/2006/relationships/hyperlink" Target="consultantplus://offline/ref=9C0142F9B948246A4C8FD0BE0DE3DFEA16F11E55C17747D57856D4AD5259532577190873D6A7082398D41E0EBBCC13FB01396CACB8CE2F1FN839F" TargetMode="External"/><Relationship Id="rId8" Type="http://schemas.openxmlformats.org/officeDocument/2006/relationships/hyperlink" Target="consultantplus://offline/ref=9C0142F9B948246A4C8FD0BE0DE3DFEA16F11D51CA7247D57856D4AD5259532577190871D6A30929CF8E0E0AF29B1CE7022673AFA6CEN23DF" TargetMode="External"/><Relationship Id="rId9" Type="http://schemas.openxmlformats.org/officeDocument/2006/relationships/hyperlink" Target="consultantplus://offline/ref=9C0142F9B948246A4C8FD0BE0DE3DFEA16F11751C07647D57856D4AD5259532577190873D6A7082592D41E0EBBCC13FB01396CACB8CE2F1FN839F" TargetMode="External"/><Relationship Id="rId10" Type="http://schemas.openxmlformats.org/officeDocument/2006/relationships/hyperlink" Target="consultantplus://offline/ref=9C0142F9B948246A4C8FD0BE0DE3DFEA11F41855CD7647D57856D4AD5259532577190873D6A708279DD41E0EBBCC13FB01396CACB8CE2F1FN839F" TargetMode="External"/><Relationship Id="rId11" Type="http://schemas.openxmlformats.org/officeDocument/2006/relationships/hyperlink" Target="consultantplus://offline/ref=9C0142F9B948246A4C8FD0BE0DE3DFEA16F01F54CB7247D57856D4AD5259532577190870D5A20129CF8E0E0AF29B1CE7022673AFA6CEN23DF" TargetMode="External"/><Relationship Id="rId12" Type="http://schemas.openxmlformats.org/officeDocument/2006/relationships/hyperlink" Target="consultantplus://offline/ref=9C0142F9B948246A4C8FD0BE0DE3DFEA16F11E55C17747D57856D4AD5259532577190873D6A708239FD41E0EBBCC13FB01396CACB8CE2F1FN839F" TargetMode="External"/><Relationship Id="rId13" Type="http://schemas.openxmlformats.org/officeDocument/2006/relationships/hyperlink" Target="consultantplus://offline/ref=9C0142F9B948246A4C8FD0BE0DE3DFEA16F11D51CA7247D57856D4AD5259532577190871D6A30A29CF8E0E0AF29B1CE7022673AFA6CEN23DF" TargetMode="External"/><Relationship Id="rId14" Type="http://schemas.openxmlformats.org/officeDocument/2006/relationships/hyperlink" Target="consultantplus://offline/ref=9C0142F9B948246A4C8FD0BE0DE3DFEA16F01F54CB7247D57856D4AD5259532577190870D5A20129CF8E0E0AF29B1CE7022673AFA6CEN23DF" TargetMode="External"/><Relationship Id="rId15" Type="http://schemas.openxmlformats.org/officeDocument/2006/relationships/hyperlink" Target="consultantplus://offline/ref=9C0142F9B948246A4C8FD0BE0DE3DFEA16F11E55C17747D57856D4AD5259532577190873D6A708239ED41E0EBBCC13FB01396CACB8CE2F1FN839F" TargetMode="External"/><Relationship Id="rId16" Type="http://schemas.openxmlformats.org/officeDocument/2006/relationships/hyperlink" Target="consultantplus://offline/ref=9C0142F9B948246A4C8FD0BE0DE3DFEA16F11D51CA7247D57856D4AD5259532577190871D6A30B29CF8E0E0AF29B1CE7022673AFA6CEN23DF" TargetMode="External"/><Relationship Id="rId17" Type="http://schemas.openxmlformats.org/officeDocument/2006/relationships/hyperlink" Target="consultantplus://offline/ref=64AE6475B955B6111E7FDA9274DCD1756CF249D57BB68425709FC07EE18DAB3AF247BDE9B7F9EDA00ED50B009157ECAEED7ADAE61A516D214By0G" TargetMode="External"/><Relationship Id="rId18" Type="http://schemas.openxmlformats.org/officeDocument/2006/relationships/hyperlink" Target="consultantplus://offline/ref=64AE6475B955B6111E7FDA9274DCD17569F24FD676B38425709FC07EE18DAB3AF247BDE9B7F9E9A409D50B009157ECAEED7ADAE61A516D214By0G" TargetMode="External"/><Relationship Id="rId19" Type="http://schemas.openxmlformats.org/officeDocument/2006/relationships/hyperlink" Target="consultantplus://offline/ref=64AE6475B955B6111E7FDA9274DCD1756BF049D278B98425709FC07EE18DAB3AE047E5E5B5FBF7A50FC05D51D740y0G" TargetMode="External"/><Relationship Id="rId20" Type="http://schemas.openxmlformats.org/officeDocument/2006/relationships/hyperlink" Target="consultantplus://offline/ref=64AE6475B955B6111E7FDA9274DCD1756CF249D57BB68425709FC07EE18DAB3AF247BDE9B7F9EDA00FD50B009157ECAEED7ADAE61A516D214By0G" TargetMode="External"/><Relationship Id="rId21" Type="http://schemas.openxmlformats.org/officeDocument/2006/relationships/hyperlink" Target="consultantplus://offline/ref=64AE6475B955B6111E7FDA9274DCD1756BF249D178B68425709FC07EE18DAB3AF247BDE9B7F9E9A20DD50B009157ECAEED7ADAE61A516D214By0G" TargetMode="External"/><Relationship Id="rId22" Type="http://schemas.openxmlformats.org/officeDocument/2006/relationships/hyperlink" Target="consultantplus://offline/ref=64AE6475B955B6111E7FDA9274DCD1756CF249D57BB68425709FC07EE18DAB3AF247BDE9B7F9EDA00BD50B009157ECAEED7ADAE61A516D214By0G" TargetMode="External"/><Relationship Id="rId23" Type="http://schemas.openxmlformats.org/officeDocument/2006/relationships/hyperlink" Target="consultantplus://offline/ref=64AE6475B955B6111E7FDA9274DCD1756CF249D57BB68425709FC07EE18DAB3AF247BDE9B7F9EDA008D50B009157ECAEED7ADAE61A516D214By0G" TargetMode="External"/><Relationship Id="rId24" Type="http://schemas.openxmlformats.org/officeDocument/2006/relationships/hyperlink" Target="consultantplus://offline/ref=64AE6475B955B6111E7FDA9274DCD17569F24FD676B38425709FC07EE18DAB3AF247BDE9B7F9E9A409D50B009157ECAEED7ADAE61A516D214By0G" TargetMode="External"/><Relationship Id="rId25" Type="http://schemas.openxmlformats.org/officeDocument/2006/relationships/hyperlink" Target="consultantplus://offline/ref=64AE6475B955B6111E7FDA9274DCD1756BF74AD776B68425709FC07EE18DAB3AF247BDE9B7F9E9A407D50B009157ECAEED7ADAE61A516D214By0G" TargetMode="External"/><Relationship Id="rId26" Type="http://schemas.openxmlformats.org/officeDocument/2006/relationships/hyperlink" Target="consultantplus://offline/ref=64AE6475B955B6111E7FDA9274DCD1756CF249D57BB68425709FC07EE18DAB3AF247BDE9B7F9EDA009D50B009157ECAEED7ADAE61A516D214By0G" TargetMode="External"/><Relationship Id="rId27" Type="http://schemas.openxmlformats.org/officeDocument/2006/relationships/hyperlink" Target="consultantplus://offline/ref=64AE6475B955B6111E7FDA9274DCD1756CF14DD476B98425709FC07EE18DAB3AF247BDEBB7F1E9AF5A8F1B04D800E3B2EE65C5E5045146yFG" TargetMode="External"/><Relationship Id="rId28" Type="http://schemas.openxmlformats.org/officeDocument/2006/relationships/hyperlink" Target="consultantplus://offline/ref=64AE6475B955B6111E7FDA9274DCD1756AF34AD17BB28425709FC07EE18DAB3AF247BDE9B7F9EBA40AD50B009157ECAEED7ADAE61A516D214By0G" TargetMode="External"/><Relationship Id="rId29" Type="http://schemas.openxmlformats.org/officeDocument/2006/relationships/hyperlink" Target="consultantplus://offline/ref=64AE6475B955B6111E7FDA9274DCD1756CF249D57BB68425709FC07EE18DAB3AF247BDE9B7F9EDA006D50B009157ECAEED7ADAE61A516D214By0G" TargetMode="External"/><Relationship Id="rId30" Type="http://schemas.openxmlformats.org/officeDocument/2006/relationships/hyperlink" Target="consultantplus://offline/ref=997333507CE334DEF5ECEAD6D135C599DC80A6CD0E10874CEE644E3AF09C7476AAB38F52BF45A2A229F73BA91D6DB4104CE91C67DBE1E32FG0EEG" TargetMode="External"/><Relationship Id="rId31" Type="http://schemas.openxmlformats.org/officeDocument/2006/relationships/hyperlink" Target="consultantplus://offline/ref=997333507CE334DEF5ECEAD6D135C599DA81A5C80D15874CEE644E3AF09C7476AAB38F52BF45A2AB2EF73BA91D6DB4104CE91C67DBE1E32FG0EEG" TargetMode="External"/><Relationship Id="rId32" Type="http://schemas.openxmlformats.org/officeDocument/2006/relationships/hyperlink" Target="consultantplus://offline/ref=997333507CE334DEF5ECEAD6D135C599DA82ADCF021D874CEE644E3AF09C7476AAB38F50BC4EF6F368A962FA5A26B81351F51D64GCE7G" TargetMode="External"/><Relationship Id="rId33" Type="http://schemas.openxmlformats.org/officeDocument/2006/relationships/hyperlink" Target="consultantplus://offline/ref=997333507CE334DEF5ECEAD6D135C599DF80A1C90315874CEE644E3AF09C7476B8B3D75EBD46BCA32DE26DF85BG3EAG" TargetMode="External"/><Relationship Id="rId34" Type="http://schemas.openxmlformats.org/officeDocument/2006/relationships/hyperlink" Target="consultantplus://offline/ref=997333507CE334DEF5ECEAD6D135C599DC80A6CD0E10874CEE644E3AF09C7476AAB38F52BF45A2A229F73BA91D6DB4104CE91C67DBE1E32FG0EEG" TargetMode="External"/><Relationship Id="rId35" Type="http://schemas.openxmlformats.org/officeDocument/2006/relationships/hyperlink" Target="consultantplus://offline/ref=997333507CE334DEF5ECEAD6D135C599DA81A5C80D15874CEE644E3AF09C7476AAB38F52BF45A2AB2EF73BA91D6DB4104CE91C67DBE1E32FG0EEG" TargetMode="External"/><Relationship Id="rId36" Type="http://schemas.openxmlformats.org/officeDocument/2006/relationships/hyperlink" Target="consultantplus://offline/ref=997333507CE334DEF5ECEAD6D135C599DF80A7CB0316874CEE644E3AF09C7476AAB38F52BF45A2A22BF73BA91D6DB4104CE91C67DBE1E32FG0EEG" TargetMode="External"/><Relationship Id="rId37" Type="http://schemas.openxmlformats.org/officeDocument/2006/relationships/hyperlink" Target="consultantplus://offline/ref=997333507CE334DEF5ECEAD6D135C599DC80A6CD0E10874CEE644E3AF09C7476AAB38F52BF45A2A229F73BA91D6DB4104CE91C67DBE1E32FG0EEG" TargetMode="External"/><Relationship Id="rId38" Type="http://schemas.openxmlformats.org/officeDocument/2006/relationships/hyperlink" Target="consultantplus://offline/ref=997333507CE334DEF5ECEAD6D135C599DA83A5CA0814874CEE644E3AF09C7476AAB38F51BC43A2A978AD2BAD543ABA0C4EF60364C5E1GEE1G" TargetMode="External"/><Relationship Id="rId39" Type="http://schemas.openxmlformats.org/officeDocument/2006/relationships/hyperlink" Target="consultantplus://offline/ref=997333507CE334DEF5ECEAD6D135C599DA81A5C80D15874CEE644E3AF09C7476AAB38F52BF45A2AB2EF73BA91D6DB4104CE91C67DBE1E32FG0EEG" TargetMode="External"/><Relationship Id="rId40" Type="http://schemas.openxmlformats.org/officeDocument/2006/relationships/fontTable" Target="fontTable.xml"/><Relationship Id="rId41" Type="http://schemas.openxmlformats.org/officeDocument/2006/relationships/settings" Target="settings.xml"/><Relationship Id="rId42" Type="http://schemas.openxmlformats.org/officeDocument/2006/relationships/theme" Target="theme/theme1.xml"/><Relationship Id="rId4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F430-0EF5-4AF1-B09C-B1F72833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LibreOffice_project/40$Build-2</Application>
  <Pages>8</Pages>
  <Words>1900</Words>
  <Characters>14179</Characters>
  <CharactersWithSpaces>15984</CharactersWithSpaces>
  <Paragraphs>95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2022-11-22T11:50:00Z</dcterms:created>
  <dc:creator>Администратор</dc:creator>
  <dc:description/>
  <dc:language>ru-RU</dc:language>
  <cp:lastModifiedBy/>
  <cp:lastPrinted>2021-07-02T04:06:00Z</cp:lastPrinted>
  <dcterms:modified xsi:type="dcterms:W3CDTF">2022-11-23T11:04:53Z</dcterms:modified>
  <cp:revision>7</cp:revision>
  <dc:subject/>
  <dc:title>Федеральный закон от 25.12.2008 N 273-ФЗ(ред. от 07.10.2022)"О противодействии коррупции"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4022.00.21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